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4C50" w14:textId="77777777" w:rsidR="00A81686" w:rsidRDefault="00E96405">
      <w:r>
        <w:rPr>
          <w:rFonts w:ascii="Bookman Old Style" w:hAnsi="Bookman Old Style"/>
          <w:b/>
          <w:i/>
          <w:noProof/>
        </w:rPr>
        <w:drawing>
          <wp:anchor distT="0" distB="0" distL="114300" distR="114300" simplePos="0" relativeHeight="251659264" behindDoc="0" locked="0" layoutInCell="1" allowOverlap="1" wp14:anchorId="3A0E7E16" wp14:editId="5907E589">
            <wp:simplePos x="0" y="0"/>
            <wp:positionH relativeFrom="column">
              <wp:posOffset>1495425</wp:posOffset>
            </wp:positionH>
            <wp:positionV relativeFrom="paragraph">
              <wp:posOffset>-677545</wp:posOffset>
            </wp:positionV>
            <wp:extent cx="2628900" cy="1524000"/>
            <wp:effectExtent l="0" t="0" r="0"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A4B1D" w14:textId="77777777" w:rsidR="00E96405" w:rsidRDefault="00E96405">
      <w:r>
        <w:t xml:space="preserve">                                                                                  </w:t>
      </w:r>
    </w:p>
    <w:p w14:paraId="37707E43" w14:textId="77777777" w:rsidR="00E96405" w:rsidRDefault="00E96405"/>
    <w:p w14:paraId="71A8AB4D" w14:textId="77777777" w:rsidR="00E96405" w:rsidRPr="009F6BB0" w:rsidRDefault="00E96405" w:rsidP="00E96405">
      <w:pPr>
        <w:spacing w:line="240" w:lineRule="auto"/>
        <w:jc w:val="center"/>
        <w:rPr>
          <w:rFonts w:ascii="Myriad Pro" w:hAnsi="Myriad Pro" w:cs="Tahoma"/>
          <w:b/>
          <w:sz w:val="24"/>
          <w:szCs w:val="24"/>
        </w:rPr>
      </w:pPr>
      <w:r w:rsidRPr="009F6BB0">
        <w:rPr>
          <w:rFonts w:ascii="Myriad Pro" w:hAnsi="Myriad Pro" w:cs="Tahoma"/>
          <w:b/>
          <w:sz w:val="24"/>
          <w:szCs w:val="24"/>
        </w:rPr>
        <w:t>KENYA REINSURANCE CORPORATION LTD</w:t>
      </w:r>
    </w:p>
    <w:p w14:paraId="7787C2DB" w14:textId="2EDDC551" w:rsidR="0010464A" w:rsidRDefault="00D04C15" w:rsidP="0010464A">
      <w:pPr>
        <w:spacing w:line="240" w:lineRule="auto"/>
        <w:jc w:val="center"/>
        <w:rPr>
          <w:rFonts w:ascii="Myriad Pro" w:hAnsi="Myriad Pro" w:cs="Tahoma"/>
          <w:b/>
          <w:sz w:val="24"/>
          <w:szCs w:val="24"/>
        </w:rPr>
      </w:pPr>
      <w:r>
        <w:rPr>
          <w:rFonts w:ascii="Myriad Pro" w:hAnsi="Myriad Pro" w:cs="Tahoma"/>
          <w:b/>
          <w:sz w:val="24"/>
          <w:szCs w:val="24"/>
        </w:rPr>
        <w:t xml:space="preserve">ADDENDUM </w:t>
      </w:r>
      <w:r w:rsidR="00551C63">
        <w:rPr>
          <w:rFonts w:ascii="Myriad Pro" w:hAnsi="Myriad Pro" w:cs="Tahoma"/>
          <w:b/>
          <w:sz w:val="24"/>
          <w:szCs w:val="24"/>
        </w:rPr>
        <w:t>1</w:t>
      </w:r>
    </w:p>
    <w:p w14:paraId="6D58556C" w14:textId="5DD56B72" w:rsidR="00E96405" w:rsidRPr="009F7C21" w:rsidRDefault="00E96405" w:rsidP="00083892">
      <w:pPr>
        <w:pStyle w:val="Default"/>
        <w:spacing w:after="200"/>
        <w:rPr>
          <w:rFonts w:ascii="Myriad Pro" w:hAnsi="Myriad Pro"/>
        </w:rPr>
      </w:pPr>
      <w:r w:rsidRPr="009F6BB0">
        <w:rPr>
          <w:rFonts w:ascii="Myriad Pro" w:hAnsi="Myriad Pro"/>
        </w:rPr>
        <w:t xml:space="preserve">Pursuant to section 75 of the PPADA 2015, Kenya Reinsurance Corporation Limited wishes to clarify to </w:t>
      </w:r>
      <w:r w:rsidRPr="009F6BB0">
        <w:rPr>
          <w:rFonts w:ascii="Myriad Pro" w:hAnsi="Myriad Pro"/>
          <w:spacing w:val="-6"/>
        </w:rPr>
        <w:t>various</w:t>
      </w:r>
      <w:r w:rsidRPr="009F6BB0">
        <w:rPr>
          <w:rFonts w:ascii="Myriad Pro" w:hAnsi="Myriad Pro"/>
          <w:spacing w:val="-15"/>
        </w:rPr>
        <w:t xml:space="preserve"> </w:t>
      </w:r>
      <w:r w:rsidRPr="009F6BB0">
        <w:rPr>
          <w:rFonts w:ascii="Myriad Pro" w:hAnsi="Myriad Pro"/>
          <w:spacing w:val="-6"/>
        </w:rPr>
        <w:t>aspects</w:t>
      </w:r>
      <w:r w:rsidRPr="009F6BB0">
        <w:rPr>
          <w:rFonts w:ascii="Myriad Pro" w:hAnsi="Myriad Pro"/>
          <w:spacing w:val="-15"/>
        </w:rPr>
        <w:t xml:space="preserve"> </w:t>
      </w:r>
      <w:r w:rsidRPr="009F6BB0">
        <w:rPr>
          <w:rFonts w:ascii="Myriad Pro" w:hAnsi="Myriad Pro"/>
          <w:spacing w:val="-6"/>
        </w:rPr>
        <w:t>of</w:t>
      </w:r>
      <w:r w:rsidRPr="009F6BB0">
        <w:rPr>
          <w:rFonts w:ascii="Myriad Pro" w:hAnsi="Myriad Pro"/>
          <w:spacing w:val="-17"/>
        </w:rPr>
        <w:t xml:space="preserve"> </w:t>
      </w:r>
      <w:r w:rsidRPr="009F6BB0">
        <w:rPr>
          <w:rFonts w:ascii="Myriad Pro" w:hAnsi="Myriad Pro"/>
          <w:spacing w:val="-6"/>
        </w:rPr>
        <w:t>the</w:t>
      </w:r>
      <w:r w:rsidRPr="009F6BB0">
        <w:rPr>
          <w:rFonts w:ascii="Myriad Pro" w:hAnsi="Myriad Pro"/>
          <w:spacing w:val="-17"/>
        </w:rPr>
        <w:t xml:space="preserve"> </w:t>
      </w:r>
      <w:r w:rsidRPr="009F6BB0">
        <w:rPr>
          <w:rFonts w:ascii="Myriad Pro" w:hAnsi="Myriad Pro"/>
          <w:spacing w:val="-6"/>
        </w:rPr>
        <w:t>tender for</w:t>
      </w:r>
      <w:r w:rsidRPr="009F6BB0">
        <w:rPr>
          <w:rFonts w:ascii="Myriad Pro" w:hAnsi="Myriad Pro"/>
        </w:rPr>
        <w:t xml:space="preserve"> </w:t>
      </w:r>
      <w:r w:rsidR="009900CA">
        <w:rPr>
          <w:rFonts w:ascii="Myriad Pro" w:hAnsi="Myriad Pro"/>
          <w:b/>
          <w:bCs/>
        </w:rPr>
        <w:t>Supply, installation, configuration support and maintenance of CyberArk PAM Licenses</w:t>
      </w:r>
      <w:r w:rsidR="009F7C21">
        <w:rPr>
          <w:rFonts w:ascii="Myriad Pro" w:hAnsi="Myriad Pro"/>
          <w:b/>
          <w:bCs/>
        </w:rPr>
        <w:t>-Tender No:</w:t>
      </w:r>
      <w:r w:rsidR="009F7C21" w:rsidRPr="009F7C21">
        <w:rPr>
          <w:rFonts w:ascii="Calibri" w:eastAsia="Times New Roman" w:hAnsi="Calibri" w:cs="Times New Roman"/>
          <w:sz w:val="22"/>
          <w:szCs w:val="22"/>
          <w14:ligatures w14:val="none"/>
        </w:rPr>
        <w:t xml:space="preserve"> </w:t>
      </w:r>
      <w:r w:rsidR="009F7C21" w:rsidRPr="009F7C21">
        <w:rPr>
          <w:rFonts w:ascii="Myriad Pro" w:hAnsi="Myriad Pro"/>
          <w:b/>
          <w:bCs/>
        </w:rPr>
        <w:t>KRC/2026/27</w:t>
      </w:r>
      <w:r w:rsidR="009900CA">
        <w:rPr>
          <w:rFonts w:ascii="Myriad Pro" w:hAnsi="Myriad Pro"/>
          <w:b/>
          <w:bCs/>
        </w:rPr>
        <w:t>39</w:t>
      </w:r>
      <w:r w:rsidR="009F7C21" w:rsidRPr="009F7C21">
        <w:rPr>
          <w:rFonts w:ascii="Myriad Pro" w:hAnsi="Myriad Pro"/>
          <w:b/>
          <w:bCs/>
        </w:rPr>
        <w:t>/12</w:t>
      </w:r>
      <w:r w:rsidR="009900CA">
        <w:rPr>
          <w:rFonts w:ascii="Myriad Pro" w:hAnsi="Myriad Pro"/>
          <w:b/>
          <w:bCs/>
        </w:rPr>
        <w:t>4</w:t>
      </w:r>
    </w:p>
    <w:tbl>
      <w:tblPr>
        <w:tblW w:w="13680" w:type="dxa"/>
        <w:tblInd w:w="-455" w:type="dxa"/>
        <w:tblLook w:val="04A0" w:firstRow="1" w:lastRow="0" w:firstColumn="1" w:lastColumn="0" w:noHBand="0" w:noVBand="1"/>
      </w:tblPr>
      <w:tblGrid>
        <w:gridCol w:w="810"/>
        <w:gridCol w:w="964"/>
        <w:gridCol w:w="6320"/>
        <w:gridCol w:w="3720"/>
        <w:gridCol w:w="1866"/>
      </w:tblGrid>
      <w:tr w:rsidR="009900CA" w:rsidRPr="009900CA" w14:paraId="05A295C3" w14:textId="77777777" w:rsidTr="009900CA">
        <w:trPr>
          <w:trHeight w:val="290"/>
        </w:trPr>
        <w:tc>
          <w:tcPr>
            <w:tcW w:w="81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F7BA322" w14:textId="77777777" w:rsidR="009900CA" w:rsidRPr="009900CA" w:rsidRDefault="009900CA" w:rsidP="009900CA">
            <w:pPr>
              <w:spacing w:after="0" w:line="240" w:lineRule="auto"/>
              <w:rPr>
                <w:rFonts w:ascii="Myriad Pro" w:eastAsia="Times New Roman" w:hAnsi="Myriad Pro" w:cs="Calibri"/>
                <w:b/>
                <w:bCs/>
                <w:color w:val="000000"/>
              </w:rPr>
            </w:pPr>
            <w:r w:rsidRPr="009900CA">
              <w:rPr>
                <w:rFonts w:ascii="Myriad Pro" w:eastAsia="Times New Roman" w:hAnsi="Myriad Pro" w:cs="Calibri"/>
                <w:b/>
                <w:bCs/>
                <w:color w:val="000000"/>
              </w:rPr>
              <w:t>SNO</w:t>
            </w:r>
          </w:p>
        </w:tc>
        <w:tc>
          <w:tcPr>
            <w:tcW w:w="964" w:type="dxa"/>
            <w:tcBorders>
              <w:top w:val="single" w:sz="4" w:space="0" w:color="auto"/>
              <w:left w:val="nil"/>
              <w:bottom w:val="single" w:sz="4" w:space="0" w:color="auto"/>
              <w:right w:val="single" w:sz="4" w:space="0" w:color="auto"/>
            </w:tcBorders>
            <w:shd w:val="clear" w:color="000000" w:fill="F8CBAD"/>
            <w:noWrap/>
            <w:vAlign w:val="center"/>
            <w:hideMark/>
          </w:tcPr>
          <w:p w14:paraId="552E1C01" w14:textId="77777777" w:rsidR="009900CA" w:rsidRPr="009900CA" w:rsidRDefault="009900CA" w:rsidP="009900CA">
            <w:pPr>
              <w:spacing w:after="0" w:line="240" w:lineRule="auto"/>
              <w:rPr>
                <w:rFonts w:ascii="Myriad Pro" w:eastAsia="Times New Roman" w:hAnsi="Myriad Pro" w:cs="Calibri"/>
                <w:b/>
                <w:bCs/>
                <w:color w:val="000000"/>
              </w:rPr>
            </w:pPr>
            <w:r w:rsidRPr="009900CA">
              <w:rPr>
                <w:rFonts w:ascii="Myriad Pro" w:eastAsia="Times New Roman" w:hAnsi="Myriad Pro" w:cs="Calibri"/>
                <w:b/>
                <w:bCs/>
                <w:color w:val="000000"/>
              </w:rPr>
              <w:t>Page No</w:t>
            </w:r>
          </w:p>
        </w:tc>
        <w:tc>
          <w:tcPr>
            <w:tcW w:w="6320" w:type="dxa"/>
            <w:tcBorders>
              <w:top w:val="single" w:sz="4" w:space="0" w:color="auto"/>
              <w:left w:val="nil"/>
              <w:bottom w:val="single" w:sz="4" w:space="0" w:color="auto"/>
              <w:right w:val="single" w:sz="4" w:space="0" w:color="auto"/>
            </w:tcBorders>
            <w:shd w:val="clear" w:color="000000" w:fill="F8CBAD"/>
            <w:noWrap/>
            <w:vAlign w:val="center"/>
            <w:hideMark/>
          </w:tcPr>
          <w:p w14:paraId="64F5253B" w14:textId="77777777" w:rsidR="009900CA" w:rsidRPr="009900CA" w:rsidRDefault="009900CA" w:rsidP="009900CA">
            <w:pPr>
              <w:spacing w:after="0" w:line="240" w:lineRule="auto"/>
              <w:rPr>
                <w:rFonts w:ascii="Myriad Pro" w:eastAsia="Times New Roman" w:hAnsi="Myriad Pro" w:cs="Calibri"/>
                <w:b/>
                <w:bCs/>
                <w:color w:val="000000"/>
              </w:rPr>
            </w:pPr>
            <w:r w:rsidRPr="009900CA">
              <w:rPr>
                <w:rFonts w:ascii="Myriad Pro" w:eastAsia="Times New Roman" w:hAnsi="Myriad Pro" w:cs="Calibri"/>
                <w:b/>
                <w:bCs/>
                <w:color w:val="000000"/>
              </w:rPr>
              <w:t>RFP Specifications</w:t>
            </w:r>
          </w:p>
        </w:tc>
        <w:tc>
          <w:tcPr>
            <w:tcW w:w="3720" w:type="dxa"/>
            <w:tcBorders>
              <w:top w:val="single" w:sz="4" w:space="0" w:color="auto"/>
              <w:left w:val="nil"/>
              <w:bottom w:val="single" w:sz="4" w:space="0" w:color="auto"/>
              <w:right w:val="single" w:sz="4" w:space="0" w:color="auto"/>
            </w:tcBorders>
            <w:shd w:val="clear" w:color="000000" w:fill="F8CBAD"/>
            <w:noWrap/>
            <w:vAlign w:val="center"/>
            <w:hideMark/>
          </w:tcPr>
          <w:p w14:paraId="2BA24497" w14:textId="77777777" w:rsidR="009900CA" w:rsidRPr="009900CA" w:rsidRDefault="009900CA" w:rsidP="009900CA">
            <w:pPr>
              <w:spacing w:after="0" w:line="240" w:lineRule="auto"/>
              <w:rPr>
                <w:rFonts w:ascii="Myriad Pro" w:eastAsia="Times New Roman" w:hAnsi="Myriad Pro" w:cs="Calibri"/>
                <w:b/>
                <w:bCs/>
                <w:color w:val="000000"/>
              </w:rPr>
            </w:pPr>
            <w:r w:rsidRPr="009900CA">
              <w:rPr>
                <w:rFonts w:ascii="Myriad Pro" w:eastAsia="Times New Roman" w:hAnsi="Myriad Pro" w:cs="Calibri"/>
                <w:b/>
                <w:bCs/>
                <w:color w:val="000000"/>
              </w:rPr>
              <w:t>Clarifications</w:t>
            </w:r>
          </w:p>
        </w:tc>
        <w:tc>
          <w:tcPr>
            <w:tcW w:w="1866" w:type="dxa"/>
            <w:tcBorders>
              <w:top w:val="single" w:sz="4" w:space="0" w:color="auto"/>
              <w:left w:val="nil"/>
              <w:bottom w:val="single" w:sz="4" w:space="0" w:color="auto"/>
              <w:right w:val="single" w:sz="4" w:space="0" w:color="auto"/>
            </w:tcBorders>
            <w:shd w:val="clear" w:color="000000" w:fill="F8CBAD"/>
            <w:vAlign w:val="center"/>
            <w:hideMark/>
          </w:tcPr>
          <w:p w14:paraId="0B2E2DE0"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Response</w:t>
            </w:r>
          </w:p>
        </w:tc>
      </w:tr>
      <w:tr w:rsidR="009900CA" w:rsidRPr="009900CA" w14:paraId="267961CD" w14:textId="77777777" w:rsidTr="009900CA">
        <w:trPr>
          <w:trHeight w:val="580"/>
        </w:trPr>
        <w:tc>
          <w:tcPr>
            <w:tcW w:w="810" w:type="dxa"/>
            <w:tcBorders>
              <w:top w:val="nil"/>
              <w:left w:val="single" w:sz="4" w:space="0" w:color="auto"/>
              <w:bottom w:val="single" w:sz="4" w:space="0" w:color="auto"/>
              <w:right w:val="single" w:sz="4" w:space="0" w:color="auto"/>
            </w:tcBorders>
            <w:noWrap/>
            <w:vAlign w:val="center"/>
            <w:hideMark/>
          </w:tcPr>
          <w:p w14:paraId="495813D6"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1</w:t>
            </w:r>
          </w:p>
        </w:tc>
        <w:tc>
          <w:tcPr>
            <w:tcW w:w="964" w:type="dxa"/>
            <w:tcBorders>
              <w:top w:val="nil"/>
              <w:left w:val="nil"/>
              <w:bottom w:val="single" w:sz="4" w:space="0" w:color="auto"/>
              <w:right w:val="single" w:sz="4" w:space="0" w:color="auto"/>
            </w:tcBorders>
            <w:vAlign w:val="center"/>
            <w:hideMark/>
          </w:tcPr>
          <w:p w14:paraId="52FDC2D8"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28</w:t>
            </w:r>
          </w:p>
        </w:tc>
        <w:tc>
          <w:tcPr>
            <w:tcW w:w="6320" w:type="dxa"/>
            <w:tcBorders>
              <w:top w:val="nil"/>
              <w:left w:val="nil"/>
              <w:bottom w:val="single" w:sz="4" w:space="0" w:color="auto"/>
              <w:right w:val="single" w:sz="4" w:space="0" w:color="auto"/>
            </w:tcBorders>
            <w:vAlign w:val="center"/>
            <w:hideMark/>
          </w:tcPr>
          <w:p w14:paraId="6C28CAF5"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ITT 4.1 Maximum number of members in the Joint Venture (JV) shall be:</w:t>
            </w:r>
            <w:r w:rsidRPr="009900CA">
              <w:rPr>
                <w:rFonts w:ascii="Myriad Pro" w:eastAsia="Times New Roman" w:hAnsi="Myriad Pro" w:cs="Calibri"/>
                <w:color w:val="000000"/>
              </w:rPr>
              <w:br/>
              <w:t>Joint Venture (JV) not applicate</w:t>
            </w:r>
          </w:p>
        </w:tc>
        <w:tc>
          <w:tcPr>
            <w:tcW w:w="3720" w:type="dxa"/>
            <w:tcBorders>
              <w:top w:val="nil"/>
              <w:left w:val="nil"/>
              <w:bottom w:val="single" w:sz="4" w:space="0" w:color="auto"/>
              <w:right w:val="single" w:sz="4" w:space="0" w:color="auto"/>
            </w:tcBorders>
            <w:vAlign w:val="center"/>
            <w:hideMark/>
          </w:tcPr>
          <w:p w14:paraId="73FF07D2"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Considering the complexity of the solution, we request Kenya Reinsurance to allow JV to encourage better participation and allow better quality assurance from international experts. </w:t>
            </w:r>
          </w:p>
        </w:tc>
        <w:tc>
          <w:tcPr>
            <w:tcW w:w="1866" w:type="dxa"/>
            <w:tcBorders>
              <w:top w:val="nil"/>
              <w:left w:val="nil"/>
              <w:bottom w:val="single" w:sz="4" w:space="0" w:color="auto"/>
              <w:right w:val="single" w:sz="4" w:space="0" w:color="auto"/>
            </w:tcBorders>
            <w:vAlign w:val="bottom"/>
            <w:hideMark/>
          </w:tcPr>
          <w:p w14:paraId="19DBF602" w14:textId="77777777" w:rsidR="009900CA" w:rsidRPr="009900CA" w:rsidRDefault="009900CA" w:rsidP="009900CA">
            <w:pPr>
              <w:spacing w:after="0" w:line="240" w:lineRule="auto"/>
              <w:rPr>
                <w:rFonts w:ascii="Myriad Pro" w:eastAsia="Times New Roman" w:hAnsi="Myriad Pro" w:cs="Calibri"/>
                <w:color w:val="000000"/>
                <w:sz w:val="24"/>
                <w:szCs w:val="24"/>
              </w:rPr>
            </w:pPr>
            <w:r w:rsidRPr="009900CA">
              <w:rPr>
                <w:rFonts w:ascii="Myriad Pro" w:eastAsia="Times New Roman" w:hAnsi="Myriad Pro" w:cs="Calibri"/>
                <w:color w:val="000000"/>
                <w:sz w:val="24"/>
                <w:szCs w:val="24"/>
              </w:rPr>
              <w:t>JV is not allowed.</w:t>
            </w:r>
          </w:p>
        </w:tc>
      </w:tr>
      <w:tr w:rsidR="009900CA" w:rsidRPr="009900CA" w14:paraId="7F1F82BC" w14:textId="77777777" w:rsidTr="009900CA">
        <w:trPr>
          <w:trHeight w:val="2030"/>
        </w:trPr>
        <w:tc>
          <w:tcPr>
            <w:tcW w:w="810" w:type="dxa"/>
            <w:tcBorders>
              <w:top w:val="nil"/>
              <w:left w:val="single" w:sz="4" w:space="0" w:color="auto"/>
              <w:bottom w:val="single" w:sz="4" w:space="0" w:color="auto"/>
              <w:right w:val="single" w:sz="4" w:space="0" w:color="auto"/>
            </w:tcBorders>
            <w:noWrap/>
            <w:vAlign w:val="center"/>
            <w:hideMark/>
          </w:tcPr>
          <w:p w14:paraId="19A9BC5C"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2</w:t>
            </w:r>
          </w:p>
        </w:tc>
        <w:tc>
          <w:tcPr>
            <w:tcW w:w="964" w:type="dxa"/>
            <w:tcBorders>
              <w:top w:val="nil"/>
              <w:left w:val="nil"/>
              <w:bottom w:val="single" w:sz="4" w:space="0" w:color="auto"/>
              <w:right w:val="single" w:sz="4" w:space="0" w:color="auto"/>
            </w:tcBorders>
            <w:vAlign w:val="center"/>
            <w:hideMark/>
          </w:tcPr>
          <w:p w14:paraId="1FABC275"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32</w:t>
            </w:r>
          </w:p>
        </w:tc>
        <w:tc>
          <w:tcPr>
            <w:tcW w:w="6320" w:type="dxa"/>
            <w:tcBorders>
              <w:top w:val="nil"/>
              <w:left w:val="nil"/>
              <w:bottom w:val="single" w:sz="4" w:space="0" w:color="auto"/>
              <w:right w:val="single" w:sz="4" w:space="0" w:color="auto"/>
            </w:tcBorders>
            <w:vAlign w:val="center"/>
            <w:hideMark/>
          </w:tcPr>
          <w:p w14:paraId="1B4FBC5A"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1. Supply of a license for the installed solution</w:t>
            </w:r>
            <w:r w:rsidRPr="009900CA">
              <w:rPr>
                <w:rFonts w:ascii="Myriad Pro" w:eastAsia="Times New Roman" w:hAnsi="Myriad Pro" w:cs="Calibri"/>
                <w:color w:val="000000"/>
              </w:rPr>
              <w:br/>
              <w:t>2. Upgrade of the installed version to the latest version – as at the time of implementation</w:t>
            </w:r>
            <w:r w:rsidRPr="009900CA">
              <w:rPr>
                <w:rFonts w:ascii="Myriad Pro" w:eastAsia="Times New Roman" w:hAnsi="Myriad Pro" w:cs="Calibri"/>
                <w:color w:val="000000"/>
              </w:rPr>
              <w:br/>
              <w:t>3. Review of the current system configurations - to ensure that they meet the baseline best practice configurations, as per Cyberark.</w:t>
            </w:r>
            <w:r w:rsidRPr="009900CA">
              <w:rPr>
                <w:rFonts w:ascii="Myriad Pro" w:eastAsia="Times New Roman" w:hAnsi="Myriad Pro" w:cs="Calibri"/>
                <w:color w:val="000000"/>
              </w:rPr>
              <w:br/>
              <w:t>a. This might necessitate re-configurations – to meet best practice requirements from Cyberark</w:t>
            </w:r>
            <w:r w:rsidRPr="009900CA">
              <w:rPr>
                <w:rFonts w:ascii="Myriad Pro" w:eastAsia="Times New Roman" w:hAnsi="Myriad Pro" w:cs="Calibri"/>
                <w:color w:val="000000"/>
              </w:rPr>
              <w:br/>
              <w:t>4. Training for three system administrators – by Cyberark approved training provider using approved Cyberark approved curriculum.</w:t>
            </w:r>
          </w:p>
        </w:tc>
        <w:tc>
          <w:tcPr>
            <w:tcW w:w="3720" w:type="dxa"/>
            <w:tcBorders>
              <w:top w:val="nil"/>
              <w:left w:val="nil"/>
              <w:bottom w:val="single" w:sz="4" w:space="0" w:color="auto"/>
              <w:right w:val="single" w:sz="4" w:space="0" w:color="auto"/>
            </w:tcBorders>
            <w:vAlign w:val="center"/>
            <w:hideMark/>
          </w:tcPr>
          <w:p w14:paraId="5CF984DC"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Please suggest if there is any HA or DR in the existing Deployment. Is this an expectation in the deployment of the same. Please guide and suggest </w:t>
            </w:r>
          </w:p>
        </w:tc>
        <w:tc>
          <w:tcPr>
            <w:tcW w:w="1866" w:type="dxa"/>
            <w:tcBorders>
              <w:top w:val="nil"/>
              <w:left w:val="nil"/>
              <w:bottom w:val="single" w:sz="4" w:space="0" w:color="auto"/>
              <w:right w:val="single" w:sz="4" w:space="0" w:color="auto"/>
            </w:tcBorders>
            <w:vAlign w:val="center"/>
            <w:hideMark/>
          </w:tcPr>
          <w:p w14:paraId="6B6AE6A7" w14:textId="69988C50"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There is both HA and DR existing in the current deployment. This should be </w:t>
            </w:r>
            <w:r w:rsidRPr="009900CA">
              <w:rPr>
                <w:rFonts w:ascii="Myriad Pro" w:eastAsia="Times New Roman" w:hAnsi="Myriad Pro" w:cs="Calibri"/>
                <w:color w:val="000000"/>
              </w:rPr>
              <w:t>maintained</w:t>
            </w:r>
            <w:r w:rsidRPr="009900CA">
              <w:rPr>
                <w:rFonts w:ascii="Myriad Pro" w:eastAsia="Times New Roman" w:hAnsi="Myriad Pro" w:cs="Calibri"/>
                <w:color w:val="000000"/>
              </w:rPr>
              <w:t xml:space="preserve"> and enhanced if necessary.</w:t>
            </w:r>
          </w:p>
        </w:tc>
      </w:tr>
      <w:tr w:rsidR="009900CA" w:rsidRPr="009900CA" w14:paraId="436E871F" w14:textId="77777777" w:rsidTr="009900CA">
        <w:trPr>
          <w:trHeight w:val="1160"/>
        </w:trPr>
        <w:tc>
          <w:tcPr>
            <w:tcW w:w="810" w:type="dxa"/>
            <w:tcBorders>
              <w:top w:val="nil"/>
              <w:left w:val="single" w:sz="4" w:space="0" w:color="auto"/>
              <w:bottom w:val="single" w:sz="4" w:space="0" w:color="auto"/>
              <w:right w:val="single" w:sz="4" w:space="0" w:color="auto"/>
            </w:tcBorders>
            <w:noWrap/>
            <w:vAlign w:val="center"/>
            <w:hideMark/>
          </w:tcPr>
          <w:p w14:paraId="76E7600D"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lastRenderedPageBreak/>
              <w:t>3</w:t>
            </w:r>
          </w:p>
        </w:tc>
        <w:tc>
          <w:tcPr>
            <w:tcW w:w="964" w:type="dxa"/>
            <w:tcBorders>
              <w:top w:val="nil"/>
              <w:left w:val="nil"/>
              <w:bottom w:val="single" w:sz="4" w:space="0" w:color="auto"/>
              <w:right w:val="single" w:sz="4" w:space="0" w:color="auto"/>
            </w:tcBorders>
            <w:vAlign w:val="center"/>
            <w:hideMark/>
          </w:tcPr>
          <w:p w14:paraId="255CD95F"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33</w:t>
            </w:r>
          </w:p>
        </w:tc>
        <w:tc>
          <w:tcPr>
            <w:tcW w:w="6320" w:type="dxa"/>
            <w:tcBorders>
              <w:top w:val="nil"/>
              <w:left w:val="nil"/>
              <w:bottom w:val="single" w:sz="4" w:space="0" w:color="auto"/>
              <w:right w:val="single" w:sz="4" w:space="0" w:color="auto"/>
            </w:tcBorders>
            <w:vAlign w:val="center"/>
            <w:hideMark/>
          </w:tcPr>
          <w:p w14:paraId="760BD4B8"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1. </w:t>
            </w:r>
            <w:proofErr w:type="spellStart"/>
            <w:r w:rsidRPr="009900CA">
              <w:rPr>
                <w:rFonts w:ascii="Myriad Pro" w:eastAsia="Times New Roman" w:hAnsi="Myriad Pro" w:cs="Calibri"/>
                <w:color w:val="000000"/>
              </w:rPr>
              <w:t xml:space="preserve">T </w:t>
            </w:r>
            <w:proofErr w:type="gramStart"/>
            <w:r w:rsidRPr="009900CA">
              <w:rPr>
                <w:rFonts w:ascii="Myriad Pro" w:eastAsia="Times New Roman" w:hAnsi="Myriad Pro" w:cs="Calibri"/>
                <w:color w:val="000000"/>
              </w:rPr>
              <w:t>he</w:t>
            </w:r>
            <w:proofErr w:type="spellEnd"/>
            <w:proofErr w:type="gramEnd"/>
            <w:r w:rsidRPr="009900CA">
              <w:rPr>
                <w:rFonts w:ascii="Myriad Pro" w:eastAsia="Times New Roman" w:hAnsi="Myriad Pro" w:cs="Calibri"/>
                <w:color w:val="000000"/>
              </w:rPr>
              <w:t xml:space="preserve"> solution provider must have at least 2 staff with at least 3 years’ experience in implementing and supporting the CyberArk PAM solution. Provide tangible evidence (CV’S - The CV must include CyberArk PAM projects undertaken. Provide evidence of certification of your staff on CyberArk PAM</w:t>
            </w:r>
          </w:p>
        </w:tc>
        <w:tc>
          <w:tcPr>
            <w:tcW w:w="3720" w:type="dxa"/>
            <w:tcBorders>
              <w:top w:val="nil"/>
              <w:left w:val="nil"/>
              <w:bottom w:val="single" w:sz="4" w:space="0" w:color="auto"/>
              <w:right w:val="single" w:sz="4" w:space="0" w:color="auto"/>
            </w:tcBorders>
            <w:vAlign w:val="center"/>
            <w:hideMark/>
          </w:tcPr>
          <w:p w14:paraId="3EEC946D"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Please suggest if the JV is accepted and if the requirement can be met by JV partner. Please guide and suggest </w:t>
            </w:r>
          </w:p>
        </w:tc>
        <w:tc>
          <w:tcPr>
            <w:tcW w:w="1866" w:type="dxa"/>
            <w:tcBorders>
              <w:top w:val="nil"/>
              <w:left w:val="nil"/>
              <w:bottom w:val="single" w:sz="4" w:space="0" w:color="auto"/>
              <w:right w:val="single" w:sz="4" w:space="0" w:color="auto"/>
            </w:tcBorders>
            <w:vAlign w:val="bottom"/>
            <w:hideMark/>
          </w:tcPr>
          <w:p w14:paraId="1506DD90" w14:textId="77777777" w:rsidR="009900CA" w:rsidRPr="009900CA" w:rsidRDefault="009900CA" w:rsidP="009900CA">
            <w:pPr>
              <w:spacing w:after="0" w:line="240" w:lineRule="auto"/>
              <w:rPr>
                <w:rFonts w:ascii="Myriad Pro" w:eastAsia="Times New Roman" w:hAnsi="Myriad Pro" w:cs="Calibri"/>
                <w:color w:val="000000"/>
                <w:sz w:val="24"/>
                <w:szCs w:val="24"/>
              </w:rPr>
            </w:pPr>
            <w:r w:rsidRPr="009900CA">
              <w:rPr>
                <w:rFonts w:ascii="Myriad Pro" w:eastAsia="Times New Roman" w:hAnsi="Myriad Pro" w:cs="Calibri"/>
                <w:color w:val="000000"/>
                <w:sz w:val="24"/>
                <w:szCs w:val="24"/>
              </w:rPr>
              <w:t>JV is not allowed.</w:t>
            </w:r>
          </w:p>
        </w:tc>
      </w:tr>
      <w:tr w:rsidR="009900CA" w:rsidRPr="009900CA" w14:paraId="0131747C" w14:textId="77777777" w:rsidTr="009900CA">
        <w:trPr>
          <w:trHeight w:val="870"/>
        </w:trPr>
        <w:tc>
          <w:tcPr>
            <w:tcW w:w="810" w:type="dxa"/>
            <w:tcBorders>
              <w:top w:val="nil"/>
              <w:left w:val="single" w:sz="4" w:space="0" w:color="auto"/>
              <w:bottom w:val="single" w:sz="4" w:space="0" w:color="auto"/>
              <w:right w:val="single" w:sz="4" w:space="0" w:color="auto"/>
            </w:tcBorders>
            <w:noWrap/>
            <w:vAlign w:val="center"/>
            <w:hideMark/>
          </w:tcPr>
          <w:p w14:paraId="024297BE"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4</w:t>
            </w:r>
          </w:p>
        </w:tc>
        <w:tc>
          <w:tcPr>
            <w:tcW w:w="964" w:type="dxa"/>
            <w:tcBorders>
              <w:top w:val="nil"/>
              <w:left w:val="nil"/>
              <w:bottom w:val="single" w:sz="4" w:space="0" w:color="auto"/>
              <w:right w:val="single" w:sz="4" w:space="0" w:color="auto"/>
            </w:tcBorders>
            <w:vAlign w:val="center"/>
            <w:hideMark/>
          </w:tcPr>
          <w:p w14:paraId="4FC40194"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33</w:t>
            </w:r>
          </w:p>
        </w:tc>
        <w:tc>
          <w:tcPr>
            <w:tcW w:w="6320" w:type="dxa"/>
            <w:tcBorders>
              <w:top w:val="nil"/>
              <w:left w:val="nil"/>
              <w:bottom w:val="single" w:sz="4" w:space="0" w:color="auto"/>
              <w:right w:val="single" w:sz="4" w:space="0" w:color="auto"/>
            </w:tcBorders>
            <w:vAlign w:val="center"/>
            <w:hideMark/>
          </w:tcPr>
          <w:p w14:paraId="2D7D7564"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2. </w:t>
            </w:r>
            <w:proofErr w:type="spellStart"/>
            <w:r w:rsidRPr="009900CA">
              <w:rPr>
                <w:rFonts w:ascii="Myriad Pro" w:eastAsia="Times New Roman" w:hAnsi="Myriad Pro" w:cs="Calibri"/>
                <w:color w:val="000000"/>
              </w:rPr>
              <w:t>T he</w:t>
            </w:r>
            <w:proofErr w:type="spellEnd"/>
            <w:r w:rsidRPr="009900CA">
              <w:rPr>
                <w:rFonts w:ascii="Myriad Pro" w:eastAsia="Times New Roman" w:hAnsi="Myriad Pro" w:cs="Calibri"/>
                <w:color w:val="000000"/>
              </w:rPr>
              <w:t xml:space="preserve"> solution provider should have successfully implemented and/or supported the Cyberark PAM in at least 3 sites with operations of similar or greater capacity than Kenya Reinsurance Corporation Limited. The firm MUST provide 3 letters of recommendation on official letterheads for their work from 3 of their clients mentioned above.</w:t>
            </w:r>
          </w:p>
        </w:tc>
        <w:tc>
          <w:tcPr>
            <w:tcW w:w="3720" w:type="dxa"/>
            <w:tcBorders>
              <w:top w:val="nil"/>
              <w:left w:val="nil"/>
              <w:bottom w:val="single" w:sz="4" w:space="0" w:color="auto"/>
              <w:right w:val="single" w:sz="4" w:space="0" w:color="auto"/>
            </w:tcBorders>
            <w:vAlign w:val="center"/>
            <w:hideMark/>
          </w:tcPr>
          <w:p w14:paraId="410D5A04"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Please suggest if the JV is accepted and if the requirement can be met by JV partner. Please guide and suggest </w:t>
            </w:r>
          </w:p>
        </w:tc>
        <w:tc>
          <w:tcPr>
            <w:tcW w:w="1866" w:type="dxa"/>
            <w:tcBorders>
              <w:top w:val="nil"/>
              <w:left w:val="nil"/>
              <w:bottom w:val="single" w:sz="4" w:space="0" w:color="auto"/>
              <w:right w:val="single" w:sz="4" w:space="0" w:color="auto"/>
            </w:tcBorders>
            <w:vAlign w:val="bottom"/>
            <w:hideMark/>
          </w:tcPr>
          <w:p w14:paraId="38431961" w14:textId="77777777" w:rsidR="009900CA" w:rsidRPr="009900CA" w:rsidRDefault="009900CA" w:rsidP="009900CA">
            <w:pPr>
              <w:spacing w:after="0" w:line="240" w:lineRule="auto"/>
              <w:rPr>
                <w:rFonts w:ascii="Myriad Pro" w:eastAsia="Times New Roman" w:hAnsi="Myriad Pro" w:cs="Calibri"/>
                <w:color w:val="000000"/>
                <w:sz w:val="24"/>
                <w:szCs w:val="24"/>
              </w:rPr>
            </w:pPr>
            <w:r w:rsidRPr="009900CA">
              <w:rPr>
                <w:rFonts w:ascii="Myriad Pro" w:eastAsia="Times New Roman" w:hAnsi="Myriad Pro" w:cs="Calibri"/>
                <w:color w:val="000000"/>
                <w:sz w:val="24"/>
                <w:szCs w:val="24"/>
              </w:rPr>
              <w:t>JV is not allowed.</w:t>
            </w:r>
          </w:p>
        </w:tc>
      </w:tr>
      <w:tr w:rsidR="009900CA" w:rsidRPr="009900CA" w14:paraId="3253E9CF" w14:textId="77777777" w:rsidTr="009900CA">
        <w:trPr>
          <w:trHeight w:val="580"/>
        </w:trPr>
        <w:tc>
          <w:tcPr>
            <w:tcW w:w="810" w:type="dxa"/>
            <w:tcBorders>
              <w:top w:val="nil"/>
              <w:left w:val="single" w:sz="4" w:space="0" w:color="auto"/>
              <w:bottom w:val="single" w:sz="4" w:space="0" w:color="auto"/>
              <w:right w:val="single" w:sz="4" w:space="0" w:color="auto"/>
            </w:tcBorders>
            <w:noWrap/>
            <w:vAlign w:val="center"/>
            <w:hideMark/>
          </w:tcPr>
          <w:p w14:paraId="614E6F25"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5</w:t>
            </w:r>
          </w:p>
        </w:tc>
        <w:tc>
          <w:tcPr>
            <w:tcW w:w="964" w:type="dxa"/>
            <w:tcBorders>
              <w:top w:val="nil"/>
              <w:left w:val="nil"/>
              <w:bottom w:val="single" w:sz="4" w:space="0" w:color="auto"/>
              <w:right w:val="single" w:sz="4" w:space="0" w:color="auto"/>
            </w:tcBorders>
            <w:vAlign w:val="center"/>
            <w:hideMark/>
          </w:tcPr>
          <w:p w14:paraId="190ABDD4"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33</w:t>
            </w:r>
          </w:p>
        </w:tc>
        <w:tc>
          <w:tcPr>
            <w:tcW w:w="6320" w:type="dxa"/>
            <w:tcBorders>
              <w:top w:val="nil"/>
              <w:left w:val="nil"/>
              <w:bottom w:val="single" w:sz="4" w:space="0" w:color="auto"/>
              <w:right w:val="single" w:sz="4" w:space="0" w:color="auto"/>
            </w:tcBorders>
            <w:vAlign w:val="center"/>
            <w:hideMark/>
          </w:tcPr>
          <w:p w14:paraId="4C2135B9"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3 Describe available end user support models you will provide and what they address (e.g. Help with complex issues).</w:t>
            </w:r>
          </w:p>
        </w:tc>
        <w:tc>
          <w:tcPr>
            <w:tcW w:w="3720" w:type="dxa"/>
            <w:tcBorders>
              <w:top w:val="nil"/>
              <w:left w:val="nil"/>
              <w:bottom w:val="single" w:sz="4" w:space="0" w:color="auto"/>
              <w:right w:val="single" w:sz="4" w:space="0" w:color="auto"/>
            </w:tcBorders>
            <w:vAlign w:val="center"/>
            <w:hideMark/>
          </w:tcPr>
          <w:p w14:paraId="3116CD87"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Please suggest if Kenya Reinsurance is also looking for OEM lead health Check once a year. This will be quality assurance from OEM. Please guide and suggest </w:t>
            </w:r>
          </w:p>
        </w:tc>
        <w:tc>
          <w:tcPr>
            <w:tcW w:w="1866" w:type="dxa"/>
            <w:tcBorders>
              <w:top w:val="nil"/>
              <w:left w:val="nil"/>
              <w:bottom w:val="single" w:sz="4" w:space="0" w:color="auto"/>
              <w:right w:val="single" w:sz="4" w:space="0" w:color="auto"/>
            </w:tcBorders>
            <w:vAlign w:val="center"/>
            <w:hideMark/>
          </w:tcPr>
          <w:p w14:paraId="52D78D48"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Yes, that is considered.</w:t>
            </w:r>
          </w:p>
        </w:tc>
      </w:tr>
      <w:tr w:rsidR="009900CA" w:rsidRPr="009900CA" w14:paraId="74EA278F" w14:textId="77777777" w:rsidTr="009900CA">
        <w:trPr>
          <w:trHeight w:val="870"/>
        </w:trPr>
        <w:tc>
          <w:tcPr>
            <w:tcW w:w="810" w:type="dxa"/>
            <w:tcBorders>
              <w:top w:val="nil"/>
              <w:left w:val="single" w:sz="4" w:space="0" w:color="auto"/>
              <w:bottom w:val="single" w:sz="4" w:space="0" w:color="auto"/>
              <w:right w:val="single" w:sz="4" w:space="0" w:color="auto"/>
            </w:tcBorders>
            <w:noWrap/>
            <w:vAlign w:val="center"/>
            <w:hideMark/>
          </w:tcPr>
          <w:p w14:paraId="583D7E31"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6</w:t>
            </w:r>
          </w:p>
        </w:tc>
        <w:tc>
          <w:tcPr>
            <w:tcW w:w="964" w:type="dxa"/>
            <w:tcBorders>
              <w:top w:val="nil"/>
              <w:left w:val="nil"/>
              <w:bottom w:val="single" w:sz="4" w:space="0" w:color="auto"/>
              <w:right w:val="single" w:sz="4" w:space="0" w:color="auto"/>
            </w:tcBorders>
            <w:vAlign w:val="center"/>
            <w:hideMark/>
          </w:tcPr>
          <w:p w14:paraId="4A1F0F64"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75</w:t>
            </w:r>
          </w:p>
        </w:tc>
        <w:tc>
          <w:tcPr>
            <w:tcW w:w="6320" w:type="dxa"/>
            <w:tcBorders>
              <w:top w:val="nil"/>
              <w:left w:val="nil"/>
              <w:bottom w:val="single" w:sz="4" w:space="0" w:color="auto"/>
              <w:right w:val="single" w:sz="4" w:space="0" w:color="auto"/>
            </w:tcBorders>
            <w:vAlign w:val="center"/>
            <w:hideMark/>
          </w:tcPr>
          <w:p w14:paraId="249E5741"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2.1. To manage hardcoded / embedded credentials in source code of applications, config</w:t>
            </w:r>
            <w:r w:rsidRPr="009900CA">
              <w:rPr>
                <w:rFonts w:ascii="Myriad Pro" w:eastAsia="Times New Roman" w:hAnsi="Myriad Pro" w:cs="Calibri"/>
                <w:color w:val="000000"/>
              </w:rPr>
              <w:br/>
              <w:t>files, scripts etc.</w:t>
            </w:r>
          </w:p>
        </w:tc>
        <w:tc>
          <w:tcPr>
            <w:tcW w:w="3720" w:type="dxa"/>
            <w:tcBorders>
              <w:top w:val="nil"/>
              <w:left w:val="nil"/>
              <w:bottom w:val="single" w:sz="4" w:space="0" w:color="auto"/>
              <w:right w:val="single" w:sz="4" w:space="0" w:color="auto"/>
            </w:tcBorders>
            <w:vAlign w:val="center"/>
            <w:hideMark/>
          </w:tcPr>
          <w:p w14:paraId="69862FFA"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Please provide details of the application which needs to be integrated with PAM solution</w:t>
            </w:r>
          </w:p>
        </w:tc>
        <w:tc>
          <w:tcPr>
            <w:tcW w:w="1866" w:type="dxa"/>
            <w:tcBorders>
              <w:top w:val="nil"/>
              <w:left w:val="nil"/>
              <w:bottom w:val="single" w:sz="4" w:space="0" w:color="auto"/>
              <w:right w:val="single" w:sz="4" w:space="0" w:color="auto"/>
            </w:tcBorders>
            <w:vAlign w:val="center"/>
            <w:hideMark/>
          </w:tcPr>
          <w:p w14:paraId="5BEB8214"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Windows servers, Linux servers, Reinsurance </w:t>
            </w:r>
            <w:proofErr w:type="spellStart"/>
            <w:r w:rsidRPr="009900CA">
              <w:rPr>
                <w:rFonts w:ascii="Myriad Pro" w:eastAsia="Times New Roman" w:hAnsi="Myriad Pro" w:cs="Calibri"/>
                <w:color w:val="000000"/>
              </w:rPr>
              <w:t>systesm</w:t>
            </w:r>
            <w:proofErr w:type="spellEnd"/>
            <w:r w:rsidRPr="009900CA">
              <w:rPr>
                <w:rFonts w:ascii="Myriad Pro" w:eastAsia="Times New Roman" w:hAnsi="Myriad Pro" w:cs="Calibri"/>
                <w:color w:val="000000"/>
              </w:rPr>
              <w:t>, ERP system and any other critical asset we will onboard in future.</w:t>
            </w:r>
          </w:p>
        </w:tc>
      </w:tr>
      <w:tr w:rsidR="009900CA" w:rsidRPr="009900CA" w14:paraId="7EFD976A" w14:textId="77777777" w:rsidTr="009900CA">
        <w:trPr>
          <w:trHeight w:val="580"/>
        </w:trPr>
        <w:tc>
          <w:tcPr>
            <w:tcW w:w="810" w:type="dxa"/>
            <w:tcBorders>
              <w:top w:val="nil"/>
              <w:left w:val="single" w:sz="4" w:space="0" w:color="auto"/>
              <w:bottom w:val="single" w:sz="4" w:space="0" w:color="auto"/>
              <w:right w:val="single" w:sz="4" w:space="0" w:color="auto"/>
            </w:tcBorders>
            <w:noWrap/>
            <w:vAlign w:val="center"/>
            <w:hideMark/>
          </w:tcPr>
          <w:p w14:paraId="55FC812C"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7</w:t>
            </w:r>
          </w:p>
        </w:tc>
        <w:tc>
          <w:tcPr>
            <w:tcW w:w="964" w:type="dxa"/>
            <w:tcBorders>
              <w:top w:val="nil"/>
              <w:left w:val="nil"/>
              <w:bottom w:val="single" w:sz="4" w:space="0" w:color="auto"/>
              <w:right w:val="single" w:sz="4" w:space="0" w:color="auto"/>
            </w:tcBorders>
            <w:vAlign w:val="center"/>
            <w:hideMark/>
          </w:tcPr>
          <w:p w14:paraId="52F4684C"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t>34</w:t>
            </w:r>
          </w:p>
        </w:tc>
        <w:tc>
          <w:tcPr>
            <w:tcW w:w="6320" w:type="dxa"/>
            <w:tcBorders>
              <w:top w:val="nil"/>
              <w:left w:val="nil"/>
              <w:bottom w:val="single" w:sz="4" w:space="0" w:color="auto"/>
              <w:right w:val="single" w:sz="4" w:space="0" w:color="auto"/>
            </w:tcBorders>
            <w:vAlign w:val="center"/>
            <w:hideMark/>
          </w:tcPr>
          <w:p w14:paraId="05521A5B" w14:textId="2126420E"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4. </w:t>
            </w:r>
            <w:r w:rsidRPr="009900CA">
              <w:rPr>
                <w:rFonts w:ascii="Myriad Pro" w:eastAsia="Times New Roman" w:hAnsi="Myriad Pro" w:cs="Calibri"/>
                <w:color w:val="000000"/>
              </w:rPr>
              <w:t>The</w:t>
            </w:r>
            <w:r w:rsidRPr="009900CA">
              <w:rPr>
                <w:rFonts w:ascii="Myriad Pro" w:eastAsia="Times New Roman" w:hAnsi="Myriad Pro" w:cs="Calibri"/>
                <w:color w:val="000000"/>
              </w:rPr>
              <w:t xml:space="preserve"> Vendor Must provide OEM-approved physical training for at least 3</w:t>
            </w:r>
            <w:r w:rsidRPr="009900CA">
              <w:rPr>
                <w:rFonts w:ascii="Myriad Pro" w:eastAsia="Times New Roman" w:hAnsi="Myriad Pro" w:cs="Calibri"/>
                <w:color w:val="000000"/>
              </w:rPr>
              <w:br/>
              <w:t>administrators. (OEM Certified).</w:t>
            </w:r>
          </w:p>
        </w:tc>
        <w:tc>
          <w:tcPr>
            <w:tcW w:w="3720" w:type="dxa"/>
            <w:tcBorders>
              <w:top w:val="nil"/>
              <w:left w:val="nil"/>
              <w:bottom w:val="single" w:sz="4" w:space="0" w:color="auto"/>
              <w:right w:val="single" w:sz="4" w:space="0" w:color="auto"/>
            </w:tcBorders>
            <w:vAlign w:val="center"/>
            <w:hideMark/>
          </w:tcPr>
          <w:p w14:paraId="39C9DA5E"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Please suggest if the training can be provided virtually. Also assist if examination voucher needs to be included. </w:t>
            </w:r>
          </w:p>
        </w:tc>
        <w:tc>
          <w:tcPr>
            <w:tcW w:w="1866" w:type="dxa"/>
            <w:tcBorders>
              <w:top w:val="nil"/>
              <w:left w:val="nil"/>
              <w:bottom w:val="single" w:sz="4" w:space="0" w:color="auto"/>
              <w:right w:val="single" w:sz="4" w:space="0" w:color="auto"/>
            </w:tcBorders>
            <w:vAlign w:val="center"/>
            <w:hideMark/>
          </w:tcPr>
          <w:p w14:paraId="0FCB22AA"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The training should be physical.</w:t>
            </w:r>
          </w:p>
        </w:tc>
      </w:tr>
      <w:tr w:rsidR="009900CA" w:rsidRPr="009900CA" w14:paraId="0968AD14" w14:textId="77777777" w:rsidTr="009900CA">
        <w:trPr>
          <w:trHeight w:val="1740"/>
        </w:trPr>
        <w:tc>
          <w:tcPr>
            <w:tcW w:w="810" w:type="dxa"/>
            <w:tcBorders>
              <w:top w:val="nil"/>
              <w:left w:val="single" w:sz="4" w:space="0" w:color="auto"/>
              <w:bottom w:val="single" w:sz="4" w:space="0" w:color="auto"/>
              <w:right w:val="single" w:sz="4" w:space="0" w:color="auto"/>
            </w:tcBorders>
            <w:noWrap/>
            <w:vAlign w:val="center"/>
            <w:hideMark/>
          </w:tcPr>
          <w:p w14:paraId="61A6BE88" w14:textId="77777777" w:rsidR="009900CA" w:rsidRPr="009900CA" w:rsidRDefault="009900CA" w:rsidP="009900CA">
            <w:pPr>
              <w:spacing w:after="0" w:line="240" w:lineRule="auto"/>
              <w:jc w:val="right"/>
              <w:rPr>
                <w:rFonts w:ascii="Myriad Pro" w:eastAsia="Times New Roman" w:hAnsi="Myriad Pro" w:cs="Calibri"/>
                <w:color w:val="000000"/>
              </w:rPr>
            </w:pPr>
            <w:r w:rsidRPr="009900CA">
              <w:rPr>
                <w:rFonts w:ascii="Myriad Pro" w:eastAsia="Times New Roman" w:hAnsi="Myriad Pro" w:cs="Calibri"/>
                <w:color w:val="000000"/>
              </w:rPr>
              <w:lastRenderedPageBreak/>
              <w:t>8</w:t>
            </w:r>
          </w:p>
        </w:tc>
        <w:tc>
          <w:tcPr>
            <w:tcW w:w="964" w:type="dxa"/>
            <w:tcBorders>
              <w:top w:val="nil"/>
              <w:left w:val="nil"/>
              <w:bottom w:val="single" w:sz="4" w:space="0" w:color="auto"/>
              <w:right w:val="single" w:sz="4" w:space="0" w:color="auto"/>
            </w:tcBorders>
            <w:vAlign w:val="center"/>
            <w:hideMark/>
          </w:tcPr>
          <w:p w14:paraId="54E85F84"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34 &amp; ix</w:t>
            </w:r>
          </w:p>
        </w:tc>
        <w:tc>
          <w:tcPr>
            <w:tcW w:w="6320" w:type="dxa"/>
            <w:tcBorders>
              <w:top w:val="nil"/>
              <w:left w:val="nil"/>
              <w:bottom w:val="single" w:sz="4" w:space="0" w:color="auto"/>
              <w:right w:val="single" w:sz="4" w:space="0" w:color="auto"/>
            </w:tcBorders>
            <w:vAlign w:val="center"/>
            <w:hideMark/>
          </w:tcPr>
          <w:p w14:paraId="71A52B4F" w14:textId="7777777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Price Schedule (Mandatory Structure), Total Cost for the Solution with 1 Year Support</w:t>
            </w:r>
            <w:r w:rsidRPr="009900CA">
              <w:rPr>
                <w:rFonts w:ascii="Myriad Pro" w:eastAsia="Times New Roman" w:hAnsi="Myriad Pro" w:cs="Calibri"/>
                <w:color w:val="000000"/>
              </w:rPr>
              <w:br/>
            </w:r>
            <w:r w:rsidRPr="009900CA">
              <w:rPr>
                <w:rFonts w:ascii="Myriad Pro" w:eastAsia="Times New Roman" w:hAnsi="Myriad Pro" w:cs="Calibri"/>
                <w:color w:val="000000"/>
              </w:rPr>
              <w:br/>
              <w:t>The Kenya Reinsurance Corporation Limited invites sealed tenders for the provision of services, namely the supply of CyberArk licenses, installation, configuration and three (3) years’ maintenance of the CyberArk Privileged Access Management (PAM) solution at its Head Office in Nairobi, Kenya. Please note that the CyberArk PAM software is already installed within our premises</w:t>
            </w:r>
          </w:p>
        </w:tc>
        <w:tc>
          <w:tcPr>
            <w:tcW w:w="3720" w:type="dxa"/>
            <w:tcBorders>
              <w:top w:val="nil"/>
              <w:left w:val="nil"/>
              <w:bottom w:val="single" w:sz="4" w:space="0" w:color="auto"/>
              <w:right w:val="single" w:sz="4" w:space="0" w:color="auto"/>
            </w:tcBorders>
            <w:vAlign w:val="center"/>
            <w:hideMark/>
          </w:tcPr>
          <w:p w14:paraId="687B662A" w14:textId="59E2C0C7"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There are conflicting </w:t>
            </w:r>
            <w:r w:rsidR="00A90302" w:rsidRPr="009900CA">
              <w:rPr>
                <w:rFonts w:ascii="Myriad Pro" w:eastAsia="Times New Roman" w:hAnsi="Myriad Pro" w:cs="Calibri"/>
                <w:color w:val="000000"/>
              </w:rPr>
              <w:t>statements</w:t>
            </w:r>
            <w:r w:rsidRPr="009900CA">
              <w:rPr>
                <w:rFonts w:ascii="Myriad Pro" w:eastAsia="Times New Roman" w:hAnsi="Myriad Pro" w:cs="Calibri"/>
                <w:color w:val="000000"/>
              </w:rPr>
              <w:t xml:space="preserve"> in the RFP. Please suggest if the licenses and support has to be provided for One Year or 3 Years. </w:t>
            </w:r>
          </w:p>
        </w:tc>
        <w:tc>
          <w:tcPr>
            <w:tcW w:w="1866" w:type="dxa"/>
            <w:tcBorders>
              <w:top w:val="nil"/>
              <w:left w:val="nil"/>
              <w:bottom w:val="single" w:sz="4" w:space="0" w:color="auto"/>
              <w:right w:val="single" w:sz="4" w:space="0" w:color="auto"/>
            </w:tcBorders>
            <w:vAlign w:val="center"/>
            <w:hideMark/>
          </w:tcPr>
          <w:p w14:paraId="610B4BD2" w14:textId="697BDEED" w:rsidR="009900CA" w:rsidRPr="009900CA" w:rsidRDefault="009900CA" w:rsidP="009900CA">
            <w:pPr>
              <w:spacing w:after="0" w:line="240" w:lineRule="auto"/>
              <w:rPr>
                <w:rFonts w:ascii="Myriad Pro" w:eastAsia="Times New Roman" w:hAnsi="Myriad Pro" w:cs="Calibri"/>
                <w:color w:val="000000"/>
              </w:rPr>
            </w:pPr>
            <w:r w:rsidRPr="009900CA">
              <w:rPr>
                <w:rFonts w:ascii="Myriad Pro" w:eastAsia="Times New Roman" w:hAnsi="Myriad Pro" w:cs="Calibri"/>
                <w:color w:val="000000"/>
              </w:rPr>
              <w:t xml:space="preserve">Total cost of ownership for 3 years, but the license renewal is </w:t>
            </w:r>
            <w:r w:rsidR="00A90302" w:rsidRPr="009900CA">
              <w:rPr>
                <w:rFonts w:ascii="Myriad Pro" w:eastAsia="Times New Roman" w:hAnsi="Myriad Pro" w:cs="Calibri"/>
                <w:color w:val="000000"/>
              </w:rPr>
              <w:t>annually</w:t>
            </w:r>
            <w:r w:rsidRPr="009900CA">
              <w:rPr>
                <w:rFonts w:ascii="Myriad Pro" w:eastAsia="Times New Roman" w:hAnsi="Myriad Pro" w:cs="Calibri"/>
                <w:color w:val="000000"/>
              </w:rPr>
              <w:t xml:space="preserve"> based on performance satisfactory.</w:t>
            </w:r>
          </w:p>
        </w:tc>
      </w:tr>
    </w:tbl>
    <w:p w14:paraId="3B41C717" w14:textId="5F87C9D5" w:rsidR="00E96405" w:rsidRPr="005301AA" w:rsidRDefault="00E96405" w:rsidP="00E96405">
      <w:pPr>
        <w:jc w:val="both"/>
        <w:rPr>
          <w:rFonts w:ascii="Myriad Pro" w:hAnsi="Myriad Pro" w:cs="Arial"/>
        </w:rPr>
      </w:pPr>
      <w:r w:rsidRPr="005301AA">
        <w:rPr>
          <w:rFonts w:ascii="Myriad Pro" w:hAnsi="Myriad Pro" w:cs="Arial"/>
        </w:rPr>
        <w:t xml:space="preserve">The addendum has been sent to all bidders who have so far downloaded the respective tender documents. Any bidder who has not received their relevant addendum may download the same from the Kenya Re website </w:t>
      </w:r>
      <w:r w:rsidRPr="005301AA">
        <w:rPr>
          <w:rFonts w:ascii="Myriad Pro" w:hAnsi="Myriad Pro" w:cs="Arial"/>
          <w:b/>
        </w:rPr>
        <w:t xml:space="preserve">www.kenyare. </w:t>
      </w:r>
      <w:r w:rsidR="005301AA">
        <w:rPr>
          <w:rFonts w:ascii="Myriad Pro" w:hAnsi="Myriad Pro" w:cs="Arial"/>
          <w:b/>
        </w:rPr>
        <w:t>c</w:t>
      </w:r>
      <w:r w:rsidR="005301AA" w:rsidRPr="005301AA">
        <w:rPr>
          <w:rFonts w:ascii="Myriad Pro" w:hAnsi="Myriad Pro" w:cs="Arial"/>
          <w:b/>
        </w:rPr>
        <w:t>o.ke</w:t>
      </w:r>
      <w:r w:rsidRPr="005301AA">
        <w:rPr>
          <w:rFonts w:ascii="Myriad Pro" w:hAnsi="Myriad Pro" w:cs="Arial"/>
          <w:b/>
        </w:rPr>
        <w:t xml:space="preserve">. </w:t>
      </w:r>
      <w:r w:rsidRPr="005301AA">
        <w:rPr>
          <w:rFonts w:ascii="Myriad Pro" w:hAnsi="Myriad Pro" w:cs="Arial"/>
        </w:rPr>
        <w:t xml:space="preserve">All other conditions and requirements in the respective principal tender documents remain the same. </w:t>
      </w:r>
    </w:p>
    <w:p w14:paraId="657F87D5" w14:textId="7B16F94C" w:rsidR="004625C9" w:rsidRPr="005301AA" w:rsidRDefault="00E96405" w:rsidP="00E96405">
      <w:pPr>
        <w:jc w:val="both"/>
        <w:rPr>
          <w:rFonts w:ascii="Myriad Pro" w:hAnsi="Myriad Pro" w:cs="Arial"/>
          <w:b/>
        </w:rPr>
      </w:pPr>
      <w:r w:rsidRPr="005301AA">
        <w:rPr>
          <w:rFonts w:ascii="Myriad Pro" w:hAnsi="Myriad Pro" w:cs="Arial"/>
        </w:rPr>
        <w:t xml:space="preserve">Prospective bidders may download the principal tender document from the Kenya Re website </w:t>
      </w:r>
      <w:r w:rsidRPr="005301AA">
        <w:rPr>
          <w:rFonts w:ascii="Myriad Pro" w:hAnsi="Myriad Pro" w:cs="Arial"/>
          <w:b/>
        </w:rPr>
        <w:t xml:space="preserve">www.kenyare. </w:t>
      </w:r>
      <w:r w:rsidR="005301AA">
        <w:rPr>
          <w:rFonts w:ascii="Myriad Pro" w:hAnsi="Myriad Pro" w:cs="Arial"/>
          <w:b/>
        </w:rPr>
        <w:t>c</w:t>
      </w:r>
      <w:r w:rsidR="005301AA" w:rsidRPr="005301AA">
        <w:rPr>
          <w:rFonts w:ascii="Myriad Pro" w:hAnsi="Myriad Pro" w:cs="Arial"/>
          <w:b/>
        </w:rPr>
        <w:t>o.ke</w:t>
      </w:r>
      <w:r w:rsidRPr="005301AA">
        <w:rPr>
          <w:rFonts w:ascii="Myriad Pro" w:hAnsi="Myriad Pro" w:cs="Arial"/>
          <w:b/>
        </w:rPr>
        <w:t xml:space="preserve"> </w:t>
      </w:r>
      <w:r w:rsidRPr="005301AA">
        <w:rPr>
          <w:rFonts w:ascii="Myriad Pro" w:hAnsi="Myriad Pro" w:cs="Arial"/>
        </w:rPr>
        <w:t>free of charge</w:t>
      </w:r>
    </w:p>
    <w:p w14:paraId="2C48A14A" w14:textId="3AE961FA" w:rsidR="002458BA" w:rsidRPr="005301AA" w:rsidRDefault="00E96405" w:rsidP="005301AA">
      <w:pPr>
        <w:jc w:val="both"/>
        <w:rPr>
          <w:rFonts w:ascii="Myriad Pro" w:hAnsi="Myriad Pro" w:cs="Arial"/>
          <w:b/>
        </w:rPr>
      </w:pPr>
      <w:r w:rsidRPr="005301AA">
        <w:rPr>
          <w:rFonts w:ascii="Myriad Pro" w:hAnsi="Myriad Pro" w:cs="Arial"/>
        </w:rPr>
        <w:t xml:space="preserve">Tenders in sealed </w:t>
      </w:r>
      <w:r w:rsidR="009900CA" w:rsidRPr="005301AA">
        <w:rPr>
          <w:rFonts w:ascii="Myriad Pro" w:hAnsi="Myriad Pro" w:cs="Arial"/>
        </w:rPr>
        <w:t>envelopes bearing</w:t>
      </w:r>
      <w:r w:rsidRPr="005301AA">
        <w:rPr>
          <w:rFonts w:ascii="Myriad Pro" w:hAnsi="Myriad Pro" w:cs="Arial"/>
        </w:rPr>
        <w:t xml:space="preserve"> the correct </w:t>
      </w:r>
      <w:r w:rsidRPr="005301AA">
        <w:rPr>
          <w:rFonts w:ascii="Myriad Pro" w:hAnsi="Myriad Pro" w:cs="Arial"/>
          <w:b/>
          <w:u w:val="single"/>
        </w:rPr>
        <w:t>tender number</w:t>
      </w:r>
      <w:r w:rsidRPr="005301AA">
        <w:rPr>
          <w:rFonts w:ascii="Myriad Pro" w:hAnsi="Myriad Pro" w:cs="Arial"/>
        </w:rPr>
        <w:t xml:space="preserve"> should be deposited in the Tender Box located on the 16</w:t>
      </w:r>
      <w:r w:rsidRPr="005301AA">
        <w:rPr>
          <w:rFonts w:ascii="Myriad Pro" w:hAnsi="Myriad Pro" w:cs="Arial"/>
          <w:vertAlign w:val="superscript"/>
        </w:rPr>
        <w:t>th</w:t>
      </w:r>
      <w:r w:rsidRPr="005301AA">
        <w:rPr>
          <w:rFonts w:ascii="Myriad Pro" w:hAnsi="Myriad Pro" w:cs="Arial"/>
        </w:rPr>
        <w:t xml:space="preserve"> floor of Reinsurance Plaza Aga Khan Walk </w:t>
      </w:r>
      <w:r w:rsidR="00083892" w:rsidRPr="005301AA">
        <w:rPr>
          <w:rFonts w:ascii="Myriad Pro" w:hAnsi="Myriad Pro" w:cs="Arial"/>
        </w:rPr>
        <w:t>Nairobi or</w:t>
      </w:r>
      <w:r w:rsidRPr="005301AA">
        <w:rPr>
          <w:rFonts w:ascii="Myriad Pro" w:hAnsi="Myriad Pro" w:cs="Arial"/>
        </w:rPr>
        <w:t xml:space="preserve"> be sent </w:t>
      </w:r>
      <w:proofErr w:type="gramStart"/>
      <w:r w:rsidRPr="005301AA">
        <w:rPr>
          <w:rFonts w:ascii="Myriad Pro" w:hAnsi="Myriad Pro" w:cs="Arial"/>
        </w:rPr>
        <w:t>to:-</w:t>
      </w:r>
      <w:proofErr w:type="gramEnd"/>
      <w:r w:rsidRPr="005301AA">
        <w:rPr>
          <w:rFonts w:ascii="Myriad Pro" w:hAnsi="Myriad Pro" w:cs="Arial"/>
        </w:rPr>
        <w:t xml:space="preserve"> </w:t>
      </w:r>
    </w:p>
    <w:p w14:paraId="338D618C" w14:textId="77777777" w:rsidR="00E96405" w:rsidRPr="005301AA" w:rsidRDefault="00E96405" w:rsidP="00E96405">
      <w:pPr>
        <w:spacing w:after="0"/>
        <w:jc w:val="center"/>
        <w:rPr>
          <w:rFonts w:ascii="Myriad Pro" w:hAnsi="Myriad Pro" w:cs="Arial"/>
          <w:b/>
        </w:rPr>
      </w:pPr>
      <w:r w:rsidRPr="005301AA">
        <w:rPr>
          <w:rFonts w:ascii="Myriad Pro" w:hAnsi="Myriad Pro" w:cs="Arial"/>
          <w:b/>
        </w:rPr>
        <w:t>Managing Director</w:t>
      </w:r>
    </w:p>
    <w:p w14:paraId="51E40602" w14:textId="77777777" w:rsidR="00E96405" w:rsidRPr="005301AA" w:rsidRDefault="00E96405" w:rsidP="00E96405">
      <w:pPr>
        <w:spacing w:after="0"/>
        <w:jc w:val="center"/>
        <w:rPr>
          <w:rFonts w:ascii="Myriad Pro" w:hAnsi="Myriad Pro" w:cs="Arial"/>
          <w:b/>
        </w:rPr>
      </w:pPr>
      <w:r w:rsidRPr="005301AA">
        <w:rPr>
          <w:rFonts w:ascii="Myriad Pro" w:hAnsi="Myriad Pro" w:cs="Arial"/>
          <w:b/>
        </w:rPr>
        <w:t>Kenya Reinsurance Corporation, Ltd</w:t>
      </w:r>
    </w:p>
    <w:p w14:paraId="33C765E0" w14:textId="77777777" w:rsidR="00E96405" w:rsidRPr="005301AA" w:rsidRDefault="00E96405" w:rsidP="00E96405">
      <w:pPr>
        <w:tabs>
          <w:tab w:val="left" w:pos="2790"/>
          <w:tab w:val="center" w:pos="4680"/>
        </w:tabs>
        <w:spacing w:after="0"/>
        <w:jc w:val="center"/>
        <w:rPr>
          <w:rFonts w:ascii="Myriad Pro" w:hAnsi="Myriad Pro" w:cs="Arial"/>
          <w:b/>
        </w:rPr>
      </w:pPr>
      <w:r w:rsidRPr="005301AA">
        <w:rPr>
          <w:rFonts w:ascii="Myriad Pro" w:hAnsi="Myriad Pro" w:cs="Arial"/>
          <w:b/>
        </w:rPr>
        <w:t>Reinsurance Plaza, Nairobi</w:t>
      </w:r>
    </w:p>
    <w:p w14:paraId="039C127A" w14:textId="77777777" w:rsidR="00E96405" w:rsidRPr="005301AA" w:rsidRDefault="00E96405" w:rsidP="00E96405">
      <w:pPr>
        <w:spacing w:after="0"/>
        <w:jc w:val="center"/>
        <w:rPr>
          <w:rFonts w:ascii="Myriad Pro" w:hAnsi="Myriad Pro" w:cs="Arial"/>
          <w:b/>
        </w:rPr>
      </w:pPr>
      <w:r w:rsidRPr="005301AA">
        <w:rPr>
          <w:rFonts w:ascii="Myriad Pro" w:hAnsi="Myriad Pro" w:cs="Arial"/>
          <w:b/>
        </w:rPr>
        <w:t>Aga Khan Walk</w:t>
      </w:r>
    </w:p>
    <w:p w14:paraId="157D8C78" w14:textId="77777777" w:rsidR="00E96405" w:rsidRPr="005301AA" w:rsidRDefault="00E96405" w:rsidP="00E96405">
      <w:pPr>
        <w:spacing w:after="0"/>
        <w:jc w:val="center"/>
        <w:rPr>
          <w:rFonts w:ascii="Myriad Pro" w:hAnsi="Myriad Pro" w:cs="Arial"/>
          <w:b/>
        </w:rPr>
      </w:pPr>
      <w:r w:rsidRPr="005301AA">
        <w:rPr>
          <w:rFonts w:ascii="Myriad Pro" w:hAnsi="Myriad Pro" w:cs="Arial"/>
          <w:b/>
        </w:rPr>
        <w:t>P.O. Box 30271 - 00100</w:t>
      </w:r>
    </w:p>
    <w:p w14:paraId="0C828946" w14:textId="77777777" w:rsidR="00E96405" w:rsidRPr="005301AA" w:rsidRDefault="00E96405" w:rsidP="00E96405">
      <w:pPr>
        <w:spacing w:after="0"/>
        <w:jc w:val="center"/>
        <w:rPr>
          <w:rFonts w:ascii="Myriad Pro" w:hAnsi="Myriad Pro" w:cs="Arial"/>
          <w:b/>
        </w:rPr>
      </w:pPr>
      <w:r w:rsidRPr="005301AA">
        <w:rPr>
          <w:rFonts w:ascii="Myriad Pro" w:hAnsi="Myriad Pro" w:cs="Arial"/>
          <w:b/>
        </w:rPr>
        <w:t xml:space="preserve">NAIROBI </w:t>
      </w:r>
    </w:p>
    <w:p w14:paraId="06D90652" w14:textId="77777777" w:rsidR="00E96405" w:rsidRDefault="00E96405" w:rsidP="00E96405">
      <w:pPr>
        <w:spacing w:after="0"/>
        <w:jc w:val="both"/>
        <w:rPr>
          <w:rFonts w:ascii="Myriad Pro" w:hAnsi="Myriad Pro"/>
        </w:rPr>
      </w:pPr>
    </w:p>
    <w:p w14:paraId="4ED41AA1" w14:textId="77777777" w:rsidR="00E96405" w:rsidRDefault="00E96405"/>
    <w:sectPr w:rsidR="00E96405" w:rsidSect="00E927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0ED2"/>
    <w:multiLevelType w:val="hybridMultilevel"/>
    <w:tmpl w:val="81BE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81166"/>
    <w:multiLevelType w:val="multilevel"/>
    <w:tmpl w:val="B19C4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65472"/>
    <w:multiLevelType w:val="multilevel"/>
    <w:tmpl w:val="CAFA6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34180"/>
    <w:multiLevelType w:val="multilevel"/>
    <w:tmpl w:val="5232A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E3265DF"/>
    <w:multiLevelType w:val="hybridMultilevel"/>
    <w:tmpl w:val="90989C72"/>
    <w:lvl w:ilvl="0" w:tplc="61568482">
      <w:start w:val="30"/>
      <w:numFmt w:val="decimal"/>
      <w:lvlText w:val="%1."/>
      <w:lvlJc w:val="left"/>
      <w:pPr>
        <w:ind w:left="1414" w:hanging="565"/>
      </w:pPr>
      <w:rPr>
        <w:rFonts w:ascii="Bookman Old Style" w:eastAsia="Times New Roman" w:hAnsi="Bookman Old Style" w:cs="Times New Roman" w:hint="default"/>
        <w:b/>
        <w:bCs/>
        <w:color w:val="231F20"/>
        <w:spacing w:val="-23"/>
        <w:w w:val="100"/>
        <w:sz w:val="22"/>
        <w:szCs w:val="22"/>
      </w:rPr>
    </w:lvl>
    <w:lvl w:ilvl="1" w:tplc="3B164EF4">
      <w:numFmt w:val="none"/>
      <w:lvlText w:val=""/>
      <w:lvlJc w:val="left"/>
      <w:pPr>
        <w:tabs>
          <w:tab w:val="num" w:pos="360"/>
        </w:tabs>
      </w:pPr>
    </w:lvl>
    <w:lvl w:ilvl="2" w:tplc="85F81490">
      <w:start w:val="1"/>
      <w:numFmt w:val="lowerLetter"/>
      <w:lvlText w:val="%3)"/>
      <w:lvlJc w:val="left"/>
      <w:pPr>
        <w:ind w:left="1833" w:hanging="415"/>
      </w:pPr>
      <w:rPr>
        <w:rFonts w:ascii="Bookman Old Style" w:eastAsia="Times New Roman" w:hAnsi="Bookman Old Style" w:cs="Times New Roman" w:hint="default"/>
        <w:color w:val="231F20"/>
        <w:w w:val="100"/>
        <w:sz w:val="22"/>
        <w:szCs w:val="22"/>
      </w:rPr>
    </w:lvl>
    <w:lvl w:ilvl="3" w:tplc="5A4EF034">
      <w:start w:val="1"/>
      <w:numFmt w:val="lowerRoman"/>
      <w:lvlText w:val="%4)"/>
      <w:lvlJc w:val="left"/>
      <w:pPr>
        <w:ind w:left="2198" w:hanging="365"/>
      </w:pPr>
      <w:rPr>
        <w:rFonts w:ascii="Bookman Old Style" w:eastAsia="Times New Roman" w:hAnsi="Bookman Old Style" w:cs="Times New Roman" w:hint="default"/>
        <w:color w:val="231F20"/>
        <w:w w:val="100"/>
        <w:sz w:val="22"/>
        <w:szCs w:val="22"/>
      </w:rPr>
    </w:lvl>
    <w:lvl w:ilvl="4" w:tplc="D1CAD5F8">
      <w:numFmt w:val="bullet"/>
      <w:lvlText w:val="•"/>
      <w:lvlJc w:val="left"/>
      <w:pPr>
        <w:ind w:left="3586" w:hanging="365"/>
      </w:pPr>
      <w:rPr>
        <w:rFonts w:hint="default"/>
      </w:rPr>
    </w:lvl>
    <w:lvl w:ilvl="5" w:tplc="195E8064">
      <w:numFmt w:val="bullet"/>
      <w:lvlText w:val="•"/>
      <w:lvlJc w:val="left"/>
      <w:pPr>
        <w:ind w:left="4973" w:hanging="365"/>
      </w:pPr>
      <w:rPr>
        <w:rFonts w:hint="default"/>
      </w:rPr>
    </w:lvl>
    <w:lvl w:ilvl="6" w:tplc="186A1D6C">
      <w:numFmt w:val="bullet"/>
      <w:lvlText w:val="•"/>
      <w:lvlJc w:val="left"/>
      <w:pPr>
        <w:ind w:left="6359" w:hanging="365"/>
      </w:pPr>
      <w:rPr>
        <w:rFonts w:hint="default"/>
      </w:rPr>
    </w:lvl>
    <w:lvl w:ilvl="7" w:tplc="30DA6E7E">
      <w:numFmt w:val="bullet"/>
      <w:lvlText w:val="•"/>
      <w:lvlJc w:val="left"/>
      <w:pPr>
        <w:ind w:left="7746" w:hanging="365"/>
      </w:pPr>
      <w:rPr>
        <w:rFonts w:hint="default"/>
      </w:rPr>
    </w:lvl>
    <w:lvl w:ilvl="8" w:tplc="441C36FE">
      <w:numFmt w:val="bullet"/>
      <w:lvlText w:val="•"/>
      <w:lvlJc w:val="left"/>
      <w:pPr>
        <w:ind w:left="9132" w:hanging="365"/>
      </w:pPr>
      <w:rPr>
        <w:rFonts w:hint="default"/>
      </w:rPr>
    </w:lvl>
  </w:abstractNum>
  <w:abstractNum w:abstractNumId="5" w15:restartNumberingAfterBreak="0">
    <w:nsid w:val="6B927D73"/>
    <w:multiLevelType w:val="multilevel"/>
    <w:tmpl w:val="0CC07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3220907">
    <w:abstractNumId w:val="4"/>
  </w:num>
  <w:num w:numId="2" w16cid:durableId="2000186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498899">
    <w:abstractNumId w:val="1"/>
  </w:num>
  <w:num w:numId="4" w16cid:durableId="1946189475">
    <w:abstractNumId w:val="5"/>
  </w:num>
  <w:num w:numId="5" w16cid:durableId="585312138">
    <w:abstractNumId w:val="2"/>
  </w:num>
  <w:num w:numId="6" w16cid:durableId="88502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05"/>
    <w:rsid w:val="0000326B"/>
    <w:rsid w:val="00017954"/>
    <w:rsid w:val="00027694"/>
    <w:rsid w:val="000309EB"/>
    <w:rsid w:val="00083892"/>
    <w:rsid w:val="000A0BC4"/>
    <w:rsid w:val="000C21CC"/>
    <w:rsid w:val="0010464A"/>
    <w:rsid w:val="00141F2A"/>
    <w:rsid w:val="001D491B"/>
    <w:rsid w:val="002458BA"/>
    <w:rsid w:val="003C1D1A"/>
    <w:rsid w:val="004625C9"/>
    <w:rsid w:val="004D4998"/>
    <w:rsid w:val="005301AA"/>
    <w:rsid w:val="00551C63"/>
    <w:rsid w:val="005974C5"/>
    <w:rsid w:val="00622362"/>
    <w:rsid w:val="0062725C"/>
    <w:rsid w:val="006F089D"/>
    <w:rsid w:val="007554D9"/>
    <w:rsid w:val="007B77C2"/>
    <w:rsid w:val="00980807"/>
    <w:rsid w:val="009900CA"/>
    <w:rsid w:val="00996F74"/>
    <w:rsid w:val="009B06B8"/>
    <w:rsid w:val="009D5025"/>
    <w:rsid w:val="009F75B7"/>
    <w:rsid w:val="009F7C21"/>
    <w:rsid w:val="00A36C13"/>
    <w:rsid w:val="00A40B76"/>
    <w:rsid w:val="00A5614B"/>
    <w:rsid w:val="00A81686"/>
    <w:rsid w:val="00A90302"/>
    <w:rsid w:val="00A974B1"/>
    <w:rsid w:val="00AC108B"/>
    <w:rsid w:val="00AC34B3"/>
    <w:rsid w:val="00B33889"/>
    <w:rsid w:val="00B57B23"/>
    <w:rsid w:val="00BA7A89"/>
    <w:rsid w:val="00BF01DB"/>
    <w:rsid w:val="00C02652"/>
    <w:rsid w:val="00C22942"/>
    <w:rsid w:val="00C27B63"/>
    <w:rsid w:val="00D04C15"/>
    <w:rsid w:val="00DA7452"/>
    <w:rsid w:val="00DD06CD"/>
    <w:rsid w:val="00E1060A"/>
    <w:rsid w:val="00E62DE9"/>
    <w:rsid w:val="00E90767"/>
    <w:rsid w:val="00E927F2"/>
    <w:rsid w:val="00E96405"/>
    <w:rsid w:val="00F4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DF99"/>
  <w15:chartTrackingRefBased/>
  <w15:docId w15:val="{D35CD065-B714-41D3-96FC-29AE085A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05"/>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96405"/>
    <w:pPr>
      <w:widowControl w:val="0"/>
      <w:autoSpaceDE w:val="0"/>
      <w:autoSpaceDN w:val="0"/>
      <w:spacing w:after="0" w:line="240" w:lineRule="auto"/>
      <w:ind w:left="107"/>
    </w:pPr>
    <w:rPr>
      <w:rFonts w:ascii="Times New Roman" w:eastAsia="Times New Roman" w:hAnsi="Times New Roman"/>
    </w:rPr>
  </w:style>
  <w:style w:type="paragraph" w:customStyle="1" w:styleId="Default">
    <w:name w:val="Default"/>
    <w:rsid w:val="009B06B8"/>
    <w:pPr>
      <w:autoSpaceDE w:val="0"/>
      <w:autoSpaceDN w:val="0"/>
      <w:adjustRightInd w:val="0"/>
      <w:spacing w:after="0" w:line="240" w:lineRule="auto"/>
    </w:pPr>
    <w:rPr>
      <w:rFonts w:ascii="Segoe UI" w:hAnsi="Segoe UI" w:cs="Segoe UI"/>
      <w:color w:val="000000"/>
      <w:kern w:val="0"/>
    </w:rPr>
  </w:style>
  <w:style w:type="paragraph" w:styleId="ListParagraph">
    <w:name w:val="List Paragraph"/>
    <w:basedOn w:val="Normal"/>
    <w:uiPriority w:val="34"/>
    <w:qFormat/>
    <w:rsid w:val="00B33889"/>
    <w:pPr>
      <w:ind w:left="720"/>
      <w:contextualSpacing/>
    </w:pPr>
  </w:style>
  <w:style w:type="paragraph" w:styleId="NoSpacing">
    <w:name w:val="No Spacing"/>
    <w:uiPriority w:val="1"/>
    <w:qFormat/>
    <w:rsid w:val="00551C63"/>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083892"/>
    <w:rPr>
      <w:color w:val="467886" w:themeColor="hyperlink"/>
      <w:u w:val="single"/>
    </w:rPr>
  </w:style>
  <w:style w:type="character" w:styleId="UnresolvedMention">
    <w:name w:val="Unresolved Mention"/>
    <w:basedOn w:val="DefaultParagraphFont"/>
    <w:uiPriority w:val="99"/>
    <w:semiHidden/>
    <w:unhideWhenUsed/>
    <w:rsid w:val="00083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931">
      <w:bodyDiv w:val="1"/>
      <w:marLeft w:val="0"/>
      <w:marRight w:val="0"/>
      <w:marTop w:val="0"/>
      <w:marBottom w:val="0"/>
      <w:divBdr>
        <w:top w:val="none" w:sz="0" w:space="0" w:color="auto"/>
        <w:left w:val="none" w:sz="0" w:space="0" w:color="auto"/>
        <w:bottom w:val="none" w:sz="0" w:space="0" w:color="auto"/>
        <w:right w:val="none" w:sz="0" w:space="0" w:color="auto"/>
      </w:divBdr>
    </w:div>
    <w:div w:id="1006984241">
      <w:bodyDiv w:val="1"/>
      <w:marLeft w:val="0"/>
      <w:marRight w:val="0"/>
      <w:marTop w:val="0"/>
      <w:marBottom w:val="0"/>
      <w:divBdr>
        <w:top w:val="none" w:sz="0" w:space="0" w:color="auto"/>
        <w:left w:val="none" w:sz="0" w:space="0" w:color="auto"/>
        <w:bottom w:val="none" w:sz="0" w:space="0" w:color="auto"/>
        <w:right w:val="none" w:sz="0" w:space="0" w:color="auto"/>
      </w:divBdr>
    </w:div>
    <w:div w:id="1072241777">
      <w:bodyDiv w:val="1"/>
      <w:marLeft w:val="0"/>
      <w:marRight w:val="0"/>
      <w:marTop w:val="0"/>
      <w:marBottom w:val="0"/>
      <w:divBdr>
        <w:top w:val="none" w:sz="0" w:space="0" w:color="auto"/>
        <w:left w:val="none" w:sz="0" w:space="0" w:color="auto"/>
        <w:bottom w:val="none" w:sz="0" w:space="0" w:color="auto"/>
        <w:right w:val="none" w:sz="0" w:space="0" w:color="auto"/>
      </w:divBdr>
    </w:div>
    <w:div w:id="11598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4098</Characters>
  <Application>Microsoft Office Word</Application>
  <DocSecurity>0</DocSecurity>
  <Lines>241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Simiren</dc:creator>
  <cp:keywords/>
  <dc:description/>
  <cp:lastModifiedBy>Graham Simiren</cp:lastModifiedBy>
  <cp:revision>2</cp:revision>
  <cp:lastPrinted>2026-05-07T12:16:00Z</cp:lastPrinted>
  <dcterms:created xsi:type="dcterms:W3CDTF">2026-05-07T12:28:00Z</dcterms:created>
  <dcterms:modified xsi:type="dcterms:W3CDTF">2026-05-07T12:28:00Z</dcterms:modified>
</cp:coreProperties>
</file>